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3A7D" w14:textId="314D353B" w:rsidR="005328FC" w:rsidRDefault="005328FC">
      <w:r>
        <w:rPr>
          <w:noProof/>
        </w:rPr>
        <w:drawing>
          <wp:inline distT="0" distB="0" distL="0" distR="0" wp14:anchorId="757DB5D6" wp14:editId="4CB7D9B1">
            <wp:extent cx="6115050" cy="895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F6B37" w14:textId="67010428" w:rsidR="005328FC" w:rsidRDefault="005328FC"/>
    <w:p w14:paraId="74E28FC2" w14:textId="6E3C407C" w:rsidR="005328FC" w:rsidRDefault="005328FC" w:rsidP="005328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Spett.le Ufficio Dogana di Competenza</w:t>
      </w:r>
    </w:p>
    <w:p w14:paraId="6331B28A" w14:textId="77777777" w:rsidR="005328FC" w:rsidRDefault="005328FC" w:rsidP="005328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</w:rPr>
      </w:pPr>
    </w:p>
    <w:p w14:paraId="32B1EAB5" w14:textId="049B375F" w:rsidR="005328FC" w:rsidRPr="005328FC" w:rsidRDefault="005328FC" w:rsidP="005328F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-BoldItalic" w:hAnsi="Calibri-BoldItalic" w:cs="Calibri-BoldItalic"/>
          <w:b/>
          <w:bCs/>
          <w:i/>
          <w:iCs/>
          <w:u w:val="single"/>
        </w:rPr>
      </w:pPr>
      <w:r w:rsidRPr="005328FC">
        <w:rPr>
          <w:rFonts w:ascii="Calibri-BoldItalic" w:hAnsi="Calibri-BoldItalic" w:cs="Calibri-BoldItalic"/>
          <w:b/>
          <w:bCs/>
          <w:i/>
          <w:iCs/>
          <w:u w:val="single"/>
        </w:rPr>
        <w:t>OGGETTO: DICHIARAZIONE DI LIBERA ESPORTAZIONE</w:t>
      </w:r>
    </w:p>
    <w:p w14:paraId="51A7E5D1" w14:textId="77777777" w:rsidR="005328FC" w:rsidRDefault="005328FC" w:rsidP="005328F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-BoldItalic" w:hAnsi="Calibri-BoldItalic" w:cs="Calibri-BoldItalic"/>
          <w:b/>
          <w:bCs/>
          <w:i/>
          <w:iCs/>
        </w:rPr>
      </w:pPr>
    </w:p>
    <w:p w14:paraId="6E85E483" w14:textId="77777777" w:rsidR="005328FC" w:rsidRDefault="005328FC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Consapevoli di assumere ogni conseguente responsabilità, siamo a dichiararvi che tutto il materiale esportato</w:t>
      </w:r>
    </w:p>
    <w:p w14:paraId="219C6FBA" w14:textId="6FDCC8F9" w:rsidR="005328FC" w:rsidRDefault="005328FC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con ns. fattura n° </w:t>
      </w:r>
      <w:r w:rsidR="008D4BFC">
        <w:rPr>
          <w:rFonts w:ascii="Calibri" w:hAnsi="Calibri" w:cs="Calibri"/>
          <w:sz w:val="20"/>
          <w:szCs w:val="20"/>
        </w:rPr>
        <w:t>230</w:t>
      </w:r>
      <w:r w:rsidR="00D7344B">
        <w:rPr>
          <w:rFonts w:ascii="Calibri" w:hAnsi="Calibri" w:cs="Calibri"/>
          <w:sz w:val="20"/>
          <w:szCs w:val="20"/>
        </w:rPr>
        <w:t>1</w:t>
      </w:r>
      <w:r w:rsidR="00150C95">
        <w:rPr>
          <w:rFonts w:ascii="Calibri" w:hAnsi="Calibri" w:cs="Calibri"/>
          <w:sz w:val="20"/>
          <w:szCs w:val="20"/>
        </w:rPr>
        <w:t>251</w:t>
      </w:r>
      <w:r w:rsidR="00984F30">
        <w:rPr>
          <w:rFonts w:ascii="Calibri" w:hAnsi="Calibri" w:cs="Calibri"/>
          <w:sz w:val="20"/>
          <w:szCs w:val="20"/>
        </w:rPr>
        <w:t>3</w:t>
      </w:r>
      <w:r w:rsidR="00A2021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del </w:t>
      </w:r>
      <w:r w:rsidR="00AE55DF">
        <w:rPr>
          <w:rFonts w:ascii="Calibri" w:hAnsi="Calibri" w:cs="Calibri"/>
          <w:sz w:val="20"/>
          <w:szCs w:val="20"/>
        </w:rPr>
        <w:fldChar w:fldCharType="begin"/>
      </w:r>
      <w:r w:rsidR="00AE55DF">
        <w:rPr>
          <w:rFonts w:ascii="Calibri" w:hAnsi="Calibri" w:cs="Calibri"/>
          <w:sz w:val="20"/>
          <w:szCs w:val="20"/>
        </w:rPr>
        <w:instrText xml:space="preserve"> TIME  \@ "dd/MM/yyyy"  \* MERGEFORMAT </w:instrText>
      </w:r>
      <w:r w:rsidR="00AE55DF">
        <w:rPr>
          <w:rFonts w:ascii="Calibri" w:hAnsi="Calibri" w:cs="Calibri"/>
          <w:sz w:val="20"/>
          <w:szCs w:val="20"/>
        </w:rPr>
        <w:fldChar w:fldCharType="separate"/>
      </w:r>
      <w:r w:rsidR="00984F30">
        <w:rPr>
          <w:rFonts w:ascii="Calibri" w:hAnsi="Calibri" w:cs="Calibri"/>
          <w:noProof/>
          <w:sz w:val="20"/>
          <w:szCs w:val="20"/>
        </w:rPr>
        <w:t>26/09/2023</w:t>
      </w:r>
      <w:r w:rsidR="00AE55DF"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con destinazione: </w:t>
      </w:r>
      <w:r w:rsidR="005B5728">
        <w:rPr>
          <w:rFonts w:ascii="Calibri" w:hAnsi="Calibri" w:cs="Calibri"/>
          <w:sz w:val="20"/>
          <w:szCs w:val="20"/>
        </w:rPr>
        <w:t>VETEMENTS PEERLESS CLOTHING INC.</w:t>
      </w:r>
      <w:r w:rsidR="002C1FB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r w:rsidR="002C1FB2">
        <w:rPr>
          <w:rFonts w:ascii="Calibri" w:hAnsi="Calibri" w:cs="Calibri"/>
          <w:sz w:val="20"/>
          <w:szCs w:val="20"/>
        </w:rPr>
        <w:t>CA</w:t>
      </w:r>
      <w:r>
        <w:rPr>
          <w:rFonts w:ascii="Calibri" w:hAnsi="Calibri" w:cs="Calibri"/>
          <w:sz w:val="20"/>
          <w:szCs w:val="20"/>
        </w:rPr>
        <w:t>)</w:t>
      </w:r>
    </w:p>
    <w:p w14:paraId="75F14C0F" w14:textId="77777777" w:rsidR="005328FC" w:rsidRDefault="005328FC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976E90C" w14:textId="44FFDC8D" w:rsidR="005328FC" w:rsidRDefault="005328FC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Non è vincolato a licenze di esportazione e quindi:</w:t>
      </w:r>
    </w:p>
    <w:p w14:paraId="26BCE5DD" w14:textId="77777777" w:rsidR="005328FC" w:rsidRDefault="005328FC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909A1F3" w14:textId="3796B6B3" w:rsidR="005328FC" w:rsidRDefault="005328FC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Wingdings-Regular" w:eastAsia="Wingdings-Regular" w:hAnsi="Calibri-Bold" w:cs="Wingdings-Regular" w:hint="eastAsia"/>
          <w:sz w:val="20"/>
          <w:szCs w:val="20"/>
        </w:rPr>
        <w:t></w:t>
      </w:r>
      <w:r>
        <w:rPr>
          <w:rFonts w:ascii="Wingdings-Regular" w:eastAsia="Wingdings-Regular" w:hAnsi="Calibri-Bold" w:cs="Wingdings-Regular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non rientra nell’elenco dei beni come da regolamento (CEE) n° 388/2012 del Consiglio del 19 Aprile 2012, che modifica e aggiorna il regolamento (CEE) n° 428/2009 che istituisce un regime comunitario di controllo delle esportazioni di prodotti e tecnologie a duplice uso</w:t>
      </w:r>
      <w:r w:rsidR="00D7344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(DUAL‐USE) (Y901)</w:t>
      </w:r>
    </w:p>
    <w:p w14:paraId="594C9A34" w14:textId="77777777" w:rsidR="000B197F" w:rsidRDefault="000B197F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2D3459A" w14:textId="28342E42" w:rsidR="005328FC" w:rsidRDefault="005328FC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Wingdings-Regular" w:eastAsia="Wingdings-Regular" w:hAnsi="Calibri-Bold" w:cs="Wingdings-Regular" w:hint="eastAsia"/>
          <w:sz w:val="20"/>
          <w:szCs w:val="20"/>
        </w:rPr>
        <w:t></w:t>
      </w:r>
      <w:r>
        <w:rPr>
          <w:rFonts w:ascii="Wingdings-Regular" w:eastAsia="Wingdings-Regular" w:hAnsi="Calibri-Bold" w:cs="Wingdings-Regular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non rientra nell’elenco dei beni come da Regolamento</w:t>
      </w:r>
      <w:r w:rsidR="00D7344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(CE) n° 101/2012 del Consiglio del 06 Febbraio 2012, relativo alla protezione di specie della flora e della fauna selvatiche mediante il controllo del loro commercio (CONVENZIONE DI WASHINGTON – CITES) (Y900)</w:t>
      </w:r>
    </w:p>
    <w:p w14:paraId="176C20D8" w14:textId="77777777" w:rsidR="000B197F" w:rsidRDefault="000B197F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09B79E2" w14:textId="2A34B817" w:rsidR="005328FC" w:rsidRDefault="005328FC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Wingdings-Regular" w:eastAsia="Wingdings-Regular" w:hAnsi="Calibri-Bold" w:cs="Wingdings-Regular" w:hint="eastAsia"/>
          <w:sz w:val="20"/>
          <w:szCs w:val="20"/>
        </w:rPr>
        <w:t></w:t>
      </w:r>
      <w:r>
        <w:rPr>
          <w:rFonts w:ascii="Wingdings-Regular" w:eastAsia="Wingdings-Regular" w:hAnsi="Calibri-Bold" w:cs="Wingdings-Regular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non rientra nell’elenco dei beni come da Regolamento (CEE) n°1523/2007, pertanto non contiene pelliccia di cane o di gatto (Y922)</w:t>
      </w:r>
    </w:p>
    <w:p w14:paraId="438717FB" w14:textId="77777777" w:rsidR="000B197F" w:rsidRDefault="000B197F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95D6A60" w14:textId="30AFD8EB" w:rsidR="005328FC" w:rsidRDefault="005328FC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Wingdings-Regular" w:eastAsia="Wingdings-Regular" w:hAnsi="Calibri-Bold" w:cs="Wingdings-Regular" w:hint="eastAsia"/>
          <w:sz w:val="20"/>
          <w:szCs w:val="20"/>
        </w:rPr>
        <w:t></w:t>
      </w:r>
      <w:r>
        <w:rPr>
          <w:rFonts w:ascii="Wingdings-Regular" w:eastAsia="Wingdings-Regular" w:hAnsi="Calibri-Bold" w:cs="Wingdings-Regular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non rientra nell’elenco dei beni come da Regolamento (CEE) n° 116/2009 del Consiglio del 18 dicembre 2008, relativo all’esportazione dei beni culturali (Y903‐Y905)</w:t>
      </w:r>
    </w:p>
    <w:p w14:paraId="652175F4" w14:textId="77777777" w:rsidR="000B197F" w:rsidRDefault="000B197F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99819E4" w14:textId="4FB6EF86" w:rsidR="005328FC" w:rsidRDefault="005328FC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Wingdings-Regular" w:eastAsia="Wingdings-Regular" w:hAnsi="Calibri-Bold" w:cs="Wingdings-Regular" w:hint="eastAsia"/>
          <w:sz w:val="20"/>
          <w:szCs w:val="20"/>
        </w:rPr>
        <w:t></w:t>
      </w:r>
      <w:r>
        <w:rPr>
          <w:rFonts w:ascii="Wingdings-Regular" w:eastAsia="Wingdings-Regular" w:hAnsi="Calibri-Bold" w:cs="Wingdings-Regular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non rientra nell’elenco dei beni come da Regolamento (CEE) n° 1236/2005 del Consiglio del 27 giugno 2005, relativo al commercio di determinate merci che potrebbero essere utilizzate per la pena di morte, per la tortura o per altri trattamenti o pene crudeli, inumani o degradanti (Y904‐Y906‐Y907‐Y908)</w:t>
      </w:r>
    </w:p>
    <w:p w14:paraId="380FD85F" w14:textId="77777777" w:rsidR="000B197F" w:rsidRDefault="000B197F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F3ACC3A" w14:textId="52EC958B" w:rsidR="005328FC" w:rsidRDefault="005328FC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Wingdings-Regular" w:eastAsia="Wingdings-Regular" w:hAnsi="Calibri-Bold" w:cs="Wingdings-Regular" w:hint="eastAsia"/>
          <w:sz w:val="20"/>
          <w:szCs w:val="20"/>
        </w:rPr>
        <w:t></w:t>
      </w:r>
      <w:r>
        <w:rPr>
          <w:rFonts w:ascii="Wingdings-Regular" w:eastAsia="Wingdings-Regular" w:hAnsi="Calibri-Bold" w:cs="Wingdings-Regular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non rientra nell’elenco dei beni come da Regolamento di esecuzione (UE) n° 1264/2012 del Consiglio del 21 Dicembre 2012 che attua il regolamento 267/2012 concernenti misure restrittive nei confronti dell’Iran (Y920)</w:t>
      </w:r>
    </w:p>
    <w:p w14:paraId="5931D7F3" w14:textId="77777777" w:rsidR="000B197F" w:rsidRDefault="000B197F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3652B6C" w14:textId="6836790A" w:rsidR="005328FC" w:rsidRDefault="005328FC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Wingdings-Regular" w:eastAsia="Wingdings-Regular" w:hAnsi="Calibri-Bold" w:cs="Wingdings-Regular" w:hint="eastAsia"/>
          <w:sz w:val="20"/>
          <w:szCs w:val="20"/>
        </w:rPr>
        <w:t></w:t>
      </w:r>
      <w:r>
        <w:rPr>
          <w:rFonts w:ascii="Wingdings-Regular" w:eastAsia="Wingdings-Regular" w:hAnsi="Calibri-Bold" w:cs="Wingdings-Regular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non è soggetto alle disposizioni del Regolamento (CEE) n° 689/2008 del Consiglio del 17 giugno 2008 sull’esportazione di sostanze chimiche allegato I e V (Y916‐Y917).</w:t>
      </w:r>
    </w:p>
    <w:p w14:paraId="0CCE66D4" w14:textId="77777777" w:rsidR="000B197F" w:rsidRDefault="000B197F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FD5F375" w14:textId="654B7F99" w:rsidR="005328FC" w:rsidRDefault="005328FC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Wingdings-Regular" w:eastAsia="Wingdings-Regular" w:hAnsi="Calibri-Bold" w:cs="Wingdings-Regular" w:hint="eastAsia"/>
          <w:sz w:val="20"/>
          <w:szCs w:val="20"/>
        </w:rPr>
        <w:t></w:t>
      </w:r>
      <w:r>
        <w:rPr>
          <w:rFonts w:ascii="Wingdings-Regular" w:eastAsia="Wingdings-Regular" w:hAnsi="Calibri-Bold" w:cs="Wingdings-Regular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non è soggetta alla presentazione di licenza di esportazione per sostanze che riducono lo strato di ozono (sostanze controllate, sostanze nuove, prodotti e apparecchiature che dipendono da tali sostanze) come da Regolamento CE 1005/2009 del Consiglio del 16/09/2009 (Y902)</w:t>
      </w:r>
    </w:p>
    <w:p w14:paraId="1C6AED59" w14:textId="77777777" w:rsidR="000B197F" w:rsidRDefault="000B197F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8DE7D75" w14:textId="4D201DDD" w:rsidR="005328FC" w:rsidRDefault="005328FC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Wingdings-Regular" w:eastAsia="Wingdings-Regular" w:hAnsi="Calibri-Bold" w:cs="Wingdings-Regular" w:hint="eastAsia"/>
          <w:sz w:val="20"/>
          <w:szCs w:val="20"/>
        </w:rPr>
        <w:t></w:t>
      </w:r>
      <w:r>
        <w:rPr>
          <w:rFonts w:ascii="Wingdings-Regular" w:eastAsia="Wingdings-Regular" w:hAnsi="Calibri-Bold" w:cs="Wingdings-Regular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non rientra nell’elenco dei prodotti e apparecchiature che contengono gas fluorurati ad effetto serra, o il cui funzionamento dipende da tali gas, elencati nell'allegato II del Regolamento (CE) n. 842/2006 del Consiglio del 17 Maggio 2006. (Y926)</w:t>
      </w:r>
    </w:p>
    <w:p w14:paraId="64267968" w14:textId="77777777" w:rsidR="000B197F" w:rsidRDefault="000B197F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A7FD935" w14:textId="1F523FAF" w:rsidR="005328FC" w:rsidRDefault="005328FC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Wingdings-Regular" w:eastAsia="Wingdings-Regular" w:hAnsi="Calibri-Bold" w:cs="Wingdings-Regular" w:hint="eastAsia"/>
          <w:sz w:val="20"/>
          <w:szCs w:val="20"/>
        </w:rPr>
        <w:t></w:t>
      </w:r>
      <w:r>
        <w:rPr>
          <w:rFonts w:ascii="Wingdings-Regular" w:eastAsia="Wingdings-Regular" w:hAnsi="Calibri-Bold" w:cs="Wingdings-Regular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beni che non rientrano del regolamento 2020/402 (Y975)</w:t>
      </w:r>
    </w:p>
    <w:p w14:paraId="3161D153" w14:textId="10A83233" w:rsidR="005328FC" w:rsidRDefault="005328FC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CB2B195" w14:textId="6E538E72" w:rsidR="005328FC" w:rsidRDefault="005328FC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68CAC38" w14:textId="543CD727" w:rsidR="005328FC" w:rsidRDefault="00AE55DF" w:rsidP="005328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TIME  \@ "dd/MM/yyyy"  \* MERGEFORMAT </w:instrText>
      </w:r>
      <w:r>
        <w:rPr>
          <w:rFonts w:ascii="Calibri" w:hAnsi="Calibri" w:cs="Calibri"/>
          <w:sz w:val="20"/>
          <w:szCs w:val="20"/>
        </w:rPr>
        <w:fldChar w:fldCharType="separate"/>
      </w:r>
      <w:r w:rsidR="00984F30">
        <w:rPr>
          <w:rFonts w:ascii="Calibri" w:hAnsi="Calibri" w:cs="Calibri"/>
          <w:noProof/>
          <w:sz w:val="20"/>
          <w:szCs w:val="20"/>
        </w:rPr>
        <w:t>26/09/2023</w:t>
      </w:r>
      <w:r>
        <w:rPr>
          <w:rFonts w:ascii="Calibri" w:hAnsi="Calibri" w:cs="Calibri"/>
          <w:sz w:val="20"/>
          <w:szCs w:val="20"/>
        </w:rPr>
        <w:fldChar w:fldCharType="end"/>
      </w:r>
      <w:r w:rsidR="005328FC">
        <w:rPr>
          <w:rFonts w:ascii="Calibri" w:hAnsi="Calibri" w:cs="Calibri"/>
          <w:sz w:val="20"/>
          <w:szCs w:val="20"/>
        </w:rPr>
        <w:tab/>
      </w:r>
    </w:p>
    <w:sectPr w:rsidR="00532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FC"/>
    <w:rsid w:val="0005511B"/>
    <w:rsid w:val="000B197F"/>
    <w:rsid w:val="00150C95"/>
    <w:rsid w:val="00154DD9"/>
    <w:rsid w:val="001A18D4"/>
    <w:rsid w:val="002136A2"/>
    <w:rsid w:val="002C1FB2"/>
    <w:rsid w:val="003E367D"/>
    <w:rsid w:val="005328FC"/>
    <w:rsid w:val="005643C8"/>
    <w:rsid w:val="005821E1"/>
    <w:rsid w:val="005A6740"/>
    <w:rsid w:val="005B5728"/>
    <w:rsid w:val="00796B00"/>
    <w:rsid w:val="008D4BFC"/>
    <w:rsid w:val="00984F30"/>
    <w:rsid w:val="00A20213"/>
    <w:rsid w:val="00AE55DF"/>
    <w:rsid w:val="00B94D97"/>
    <w:rsid w:val="00BA6444"/>
    <w:rsid w:val="00BE739A"/>
    <w:rsid w:val="00D7344B"/>
    <w:rsid w:val="00DB3590"/>
    <w:rsid w:val="00E04722"/>
    <w:rsid w:val="00FB17EC"/>
    <w:rsid w:val="00F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D9DF"/>
  <w15:chartTrackingRefBased/>
  <w15:docId w15:val="{A247AD4D-DAF0-4C04-858E-F9F72CCE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Caramella</dc:creator>
  <cp:keywords/>
  <dc:description/>
  <cp:lastModifiedBy>Contabilità Fornitori</cp:lastModifiedBy>
  <cp:revision>21</cp:revision>
  <cp:lastPrinted>2023-09-26T14:01:00Z</cp:lastPrinted>
  <dcterms:created xsi:type="dcterms:W3CDTF">2022-03-08T09:36:00Z</dcterms:created>
  <dcterms:modified xsi:type="dcterms:W3CDTF">2023-09-26T14:01:00Z</dcterms:modified>
</cp:coreProperties>
</file>